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312D3" w:rsidP="00EE118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145CA5">
      <w:pPr>
        <w:ind w:left="-709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5FCCA514" wp14:editId="48E5E36E">
            <wp:simplePos x="0" y="0"/>
            <wp:positionH relativeFrom="margin">
              <wp:posOffset>2549525</wp:posOffset>
            </wp:positionH>
            <wp:positionV relativeFrom="paragraph">
              <wp:posOffset>8726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284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45CA5">
      <w:pPr>
        <w:tabs>
          <w:tab w:val="left" w:pos="7560"/>
        </w:tabs>
        <w:ind w:left="-284"/>
        <w:jc w:val="center"/>
        <w:rPr>
          <w:b/>
          <w:w w:val="115"/>
          <w:sz w:val="36"/>
          <w:szCs w:val="36"/>
        </w:rPr>
      </w:pPr>
    </w:p>
    <w:p w:rsidR="00185297" w:rsidRDefault="00185297" w:rsidP="00145CA5">
      <w:pPr>
        <w:tabs>
          <w:tab w:val="left" w:pos="7560"/>
        </w:tabs>
        <w:ind w:left="-284"/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45CA5">
      <w:pPr>
        <w:tabs>
          <w:tab w:val="left" w:pos="7560"/>
        </w:tabs>
        <w:ind w:left="-284"/>
        <w:rPr>
          <w:sz w:val="28"/>
          <w:szCs w:val="28"/>
        </w:rPr>
      </w:pPr>
    </w:p>
    <w:p w:rsidR="00185297" w:rsidRPr="00A32E33" w:rsidRDefault="0075694E" w:rsidP="00145CA5">
      <w:pPr>
        <w:ind w:left="-284"/>
        <w:jc w:val="center"/>
        <w:rPr>
          <w:sz w:val="28"/>
          <w:szCs w:val="28"/>
        </w:rPr>
      </w:pPr>
      <w:r w:rsidRPr="00A32E33">
        <w:rPr>
          <w:sz w:val="28"/>
          <w:szCs w:val="28"/>
        </w:rPr>
        <w:t>________</w:t>
      </w:r>
      <w:r w:rsidR="00AF76CA" w:rsidRPr="00A32E33">
        <w:rPr>
          <w:sz w:val="28"/>
          <w:szCs w:val="28"/>
        </w:rPr>
        <w:t xml:space="preserve"> </w:t>
      </w:r>
      <w:r w:rsidR="00185297" w:rsidRPr="00A32E33">
        <w:rPr>
          <w:sz w:val="28"/>
          <w:szCs w:val="28"/>
        </w:rPr>
        <w:t xml:space="preserve">№ </w:t>
      </w:r>
      <w:r w:rsidRPr="00A32E33">
        <w:rPr>
          <w:sz w:val="28"/>
          <w:szCs w:val="28"/>
        </w:rPr>
        <w:t>________</w:t>
      </w:r>
    </w:p>
    <w:p w:rsidR="00185297" w:rsidRDefault="00185297" w:rsidP="00145CA5">
      <w:pPr>
        <w:ind w:left="-284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бюджет</w:t>
      </w:r>
      <w:r w:rsidR="004E59DB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</w:t>
      </w:r>
      <w:r w:rsidR="0075694E">
        <w:rPr>
          <w:sz w:val="28"/>
          <w:szCs w:val="28"/>
        </w:rPr>
        <w:t>2</w:t>
      </w:r>
      <w:r w:rsidR="00DC6FD6">
        <w:rPr>
          <w:sz w:val="28"/>
          <w:szCs w:val="28"/>
        </w:rPr>
        <w:t>3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956919">
        <w:rPr>
          <w:sz w:val="28"/>
          <w:szCs w:val="28"/>
        </w:rPr>
        <w:t>2</w:t>
      </w:r>
      <w:r w:rsidR="00DC6FD6">
        <w:rPr>
          <w:sz w:val="28"/>
          <w:szCs w:val="28"/>
        </w:rPr>
        <w:t>4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DC6FD6">
        <w:rPr>
          <w:sz w:val="28"/>
          <w:szCs w:val="28"/>
        </w:rPr>
        <w:t>5</w:t>
      </w:r>
      <w:r w:rsidRPr="00EA0368">
        <w:rPr>
          <w:sz w:val="28"/>
          <w:szCs w:val="28"/>
        </w:rPr>
        <w:t xml:space="preserve"> годов</w:t>
      </w:r>
    </w:p>
    <w:p w:rsidR="004B0E53" w:rsidRPr="00EA0368" w:rsidRDefault="004B0E53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Pr="00EA0368" w:rsidRDefault="00A63FC4" w:rsidP="00EA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</w:t>
      </w:r>
      <w:r w:rsidR="00A32E33">
        <w:rPr>
          <w:sz w:val="28"/>
          <w:szCs w:val="28"/>
        </w:rPr>
        <w:t>2.09</w:t>
      </w:r>
      <w:r>
        <w:rPr>
          <w:sz w:val="28"/>
          <w:szCs w:val="28"/>
        </w:rPr>
        <w:t>.20</w:t>
      </w:r>
      <w:r w:rsidR="00A32E33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A32E33">
        <w:rPr>
          <w:sz w:val="28"/>
          <w:szCs w:val="28"/>
        </w:rPr>
        <w:t>1/33</w:t>
      </w:r>
      <w:r>
        <w:rPr>
          <w:sz w:val="28"/>
          <w:szCs w:val="28"/>
        </w:rPr>
        <w:t xml:space="preserve"> «Об утверждении Положения о бюджетном процессе в городском округе Котельники» </w:t>
      </w:r>
      <w:r w:rsidR="004B0E53" w:rsidRPr="00EA0368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B0E53" w:rsidRPr="00EA0368" w:rsidRDefault="004B0E53" w:rsidP="004B0E53">
      <w:pPr>
        <w:jc w:val="center"/>
        <w:rPr>
          <w:sz w:val="28"/>
          <w:szCs w:val="28"/>
        </w:rPr>
      </w:pPr>
      <w:r w:rsidRPr="00EA0368">
        <w:rPr>
          <w:b/>
          <w:sz w:val="28"/>
          <w:szCs w:val="28"/>
        </w:rPr>
        <w:t>РЕШИЛ</w:t>
      </w:r>
      <w:r w:rsidRPr="00EA0368">
        <w:rPr>
          <w:sz w:val="28"/>
          <w:szCs w:val="28"/>
        </w:rPr>
        <w:t>: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1. Принять к рассмотрению </w:t>
      </w:r>
      <w:r w:rsidR="004E59DB">
        <w:rPr>
          <w:sz w:val="28"/>
          <w:szCs w:val="28"/>
        </w:rPr>
        <w:t>Решение «О</w:t>
      </w:r>
      <w:r w:rsidRPr="00EA0368">
        <w:rPr>
          <w:sz w:val="28"/>
          <w:szCs w:val="28"/>
        </w:rPr>
        <w:t xml:space="preserve"> бюджет</w:t>
      </w:r>
      <w:r w:rsidR="004E59DB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городского округа Коте</w:t>
      </w:r>
      <w:r w:rsidR="0075694E">
        <w:rPr>
          <w:sz w:val="28"/>
          <w:szCs w:val="28"/>
        </w:rPr>
        <w:t>льники Московской области на 202</w:t>
      </w:r>
      <w:r w:rsidR="00DC6FD6">
        <w:rPr>
          <w:sz w:val="28"/>
          <w:szCs w:val="28"/>
        </w:rPr>
        <w:t>3</w:t>
      </w:r>
      <w:r w:rsidRPr="00EA0368">
        <w:rPr>
          <w:sz w:val="28"/>
          <w:szCs w:val="28"/>
        </w:rPr>
        <w:t xml:space="preserve"> год и на плановый период 20</w:t>
      </w:r>
      <w:r w:rsidR="00956919">
        <w:rPr>
          <w:sz w:val="28"/>
          <w:szCs w:val="28"/>
        </w:rPr>
        <w:t>2</w:t>
      </w:r>
      <w:r w:rsidR="00DC6FD6">
        <w:rPr>
          <w:sz w:val="28"/>
          <w:szCs w:val="28"/>
        </w:rPr>
        <w:t>4</w:t>
      </w:r>
      <w:r w:rsidRPr="00EA0368">
        <w:rPr>
          <w:sz w:val="28"/>
          <w:szCs w:val="28"/>
        </w:rPr>
        <w:t xml:space="preserve"> и 20</w:t>
      </w:r>
      <w:r w:rsidR="00956919">
        <w:rPr>
          <w:sz w:val="28"/>
          <w:szCs w:val="28"/>
        </w:rPr>
        <w:t>2</w:t>
      </w:r>
      <w:r w:rsidR="00DC6FD6">
        <w:rPr>
          <w:sz w:val="28"/>
          <w:szCs w:val="28"/>
        </w:rPr>
        <w:t>5</w:t>
      </w:r>
      <w:r w:rsidRPr="00EA0368">
        <w:rPr>
          <w:sz w:val="28"/>
          <w:szCs w:val="28"/>
        </w:rPr>
        <w:t xml:space="preserve"> годов (</w:t>
      </w:r>
      <w:r w:rsidR="00DC6FD6">
        <w:rPr>
          <w:sz w:val="28"/>
          <w:szCs w:val="28"/>
        </w:rPr>
        <w:t>п</w:t>
      </w:r>
      <w:r w:rsidRPr="00EA0368">
        <w:rPr>
          <w:sz w:val="28"/>
          <w:szCs w:val="28"/>
        </w:rPr>
        <w:t>рилагается).</w:t>
      </w:r>
    </w:p>
    <w:p w:rsidR="004E59DB" w:rsidRPr="00160324" w:rsidRDefault="004E59DB" w:rsidP="004E59D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4E59DB" w:rsidRPr="00160324" w:rsidRDefault="004E59DB" w:rsidP="004E59DB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>
        <w:rPr>
          <w:color w:val="000000"/>
          <w:sz w:val="28"/>
          <w:szCs w:val="28"/>
        </w:rPr>
        <w:t xml:space="preserve"> </w:t>
      </w: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753416" w:rsidRDefault="00753416" w:rsidP="004B0E53">
      <w:pPr>
        <w:jc w:val="both"/>
        <w:rPr>
          <w:sz w:val="28"/>
          <w:szCs w:val="28"/>
        </w:rPr>
      </w:pP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Председатель Совета депутатов 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>городского округа Котельники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Московской области    </w:t>
      </w:r>
      <w:r w:rsidR="00115C71">
        <w:rPr>
          <w:sz w:val="28"/>
          <w:szCs w:val="28"/>
        </w:rPr>
        <w:t xml:space="preserve">                            </w:t>
      </w:r>
      <w:r w:rsidRPr="00A63FC4">
        <w:rPr>
          <w:sz w:val="28"/>
          <w:szCs w:val="28"/>
        </w:rPr>
        <w:t xml:space="preserve">                  </w:t>
      </w:r>
      <w:r w:rsidR="00A63FC4">
        <w:rPr>
          <w:sz w:val="28"/>
          <w:szCs w:val="28"/>
        </w:rPr>
        <w:t xml:space="preserve">  </w:t>
      </w:r>
      <w:r w:rsidRPr="00A63FC4">
        <w:rPr>
          <w:sz w:val="28"/>
          <w:szCs w:val="28"/>
        </w:rPr>
        <w:t xml:space="preserve">                 А.И. Бондаренко</w:t>
      </w:r>
    </w:p>
    <w:p w:rsidR="00753416" w:rsidRDefault="00753416" w:rsidP="004B0E53">
      <w:pPr>
        <w:jc w:val="both"/>
        <w:rPr>
          <w:sz w:val="28"/>
          <w:szCs w:val="28"/>
        </w:rPr>
      </w:pPr>
    </w:p>
    <w:p w:rsidR="004E59DB" w:rsidRPr="00A63FC4" w:rsidRDefault="004E59DB" w:rsidP="004B0E53">
      <w:pPr>
        <w:jc w:val="both"/>
        <w:rPr>
          <w:sz w:val="28"/>
          <w:szCs w:val="28"/>
        </w:rPr>
      </w:pPr>
    </w:p>
    <w:p w:rsidR="00753416" w:rsidRPr="00A63FC4" w:rsidRDefault="00B20EC3" w:rsidP="004B0E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6919" w:rsidRPr="00A63F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B0E53" w:rsidRPr="00A63FC4">
        <w:rPr>
          <w:sz w:val="28"/>
          <w:szCs w:val="28"/>
        </w:rPr>
        <w:t xml:space="preserve"> городского округа</w:t>
      </w:r>
    </w:p>
    <w:p w:rsidR="004B0E53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Котельники Московской области       </w:t>
      </w:r>
      <w:r w:rsidR="00EE1183" w:rsidRPr="00A63FC4">
        <w:rPr>
          <w:sz w:val="28"/>
          <w:szCs w:val="28"/>
        </w:rPr>
        <w:t xml:space="preserve"> </w:t>
      </w:r>
      <w:r w:rsidR="004B0E53" w:rsidRPr="00A63FC4">
        <w:rPr>
          <w:sz w:val="28"/>
          <w:szCs w:val="28"/>
        </w:rPr>
        <w:t xml:space="preserve">               </w:t>
      </w:r>
      <w:r w:rsidR="00A63FC4">
        <w:rPr>
          <w:sz w:val="28"/>
          <w:szCs w:val="28"/>
        </w:rPr>
        <w:t xml:space="preserve">  </w:t>
      </w:r>
      <w:r w:rsidR="00F86C92" w:rsidRPr="00A63FC4">
        <w:rPr>
          <w:sz w:val="28"/>
          <w:szCs w:val="28"/>
        </w:rPr>
        <w:t xml:space="preserve">    </w:t>
      </w:r>
      <w:r w:rsidR="004B0E53" w:rsidRPr="00A63FC4">
        <w:rPr>
          <w:sz w:val="28"/>
          <w:szCs w:val="28"/>
        </w:rPr>
        <w:t xml:space="preserve">           </w:t>
      </w:r>
      <w:r w:rsidR="004D5FFE">
        <w:rPr>
          <w:sz w:val="28"/>
          <w:szCs w:val="28"/>
        </w:rPr>
        <w:t xml:space="preserve">  </w:t>
      </w:r>
      <w:r w:rsidR="004B0E53" w:rsidRPr="00A63FC4">
        <w:rPr>
          <w:sz w:val="28"/>
          <w:szCs w:val="28"/>
        </w:rPr>
        <w:t xml:space="preserve">   </w:t>
      </w:r>
      <w:r w:rsidR="00956919" w:rsidRPr="00A63FC4">
        <w:rPr>
          <w:sz w:val="28"/>
          <w:szCs w:val="28"/>
        </w:rPr>
        <w:t xml:space="preserve">    </w:t>
      </w:r>
      <w:r w:rsidR="004D5FFE">
        <w:rPr>
          <w:sz w:val="28"/>
          <w:szCs w:val="28"/>
        </w:rPr>
        <w:t xml:space="preserve">С.А. </w:t>
      </w:r>
      <w:proofErr w:type="spellStart"/>
      <w:r w:rsidR="004D5FFE">
        <w:rPr>
          <w:sz w:val="28"/>
          <w:szCs w:val="28"/>
        </w:rPr>
        <w:t>Жигалкин</w:t>
      </w:r>
      <w:proofErr w:type="spellEnd"/>
    </w:p>
    <w:p w:rsidR="00360CC3" w:rsidRDefault="00360CC3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134"/>
      </w:tblGrid>
      <w:tr w:rsidR="00C30F69" w:rsidTr="00F070C8">
        <w:trPr>
          <w:trHeight w:val="169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C30F69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 xml:space="preserve">Приложение 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</w:rPr>
              <w:t>д</w:t>
            </w:r>
            <w:r w:rsidRPr="004D5FFE">
              <w:rPr>
                <w:sz w:val="28"/>
                <w:szCs w:val="28"/>
              </w:rPr>
              <w:t>епутатов городского округа Котельники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>Московской области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>от________</w:t>
            </w:r>
            <w:r>
              <w:rPr>
                <w:sz w:val="28"/>
                <w:szCs w:val="28"/>
              </w:rPr>
              <w:t>__</w:t>
            </w:r>
            <w:r w:rsidRPr="004D5FFE">
              <w:rPr>
                <w:sz w:val="28"/>
                <w:szCs w:val="28"/>
              </w:rPr>
              <w:t xml:space="preserve"> № ______</w:t>
            </w:r>
            <w:r>
              <w:rPr>
                <w:sz w:val="28"/>
                <w:szCs w:val="28"/>
              </w:rPr>
              <w:t>__</w:t>
            </w:r>
          </w:p>
          <w:p w:rsidR="00C30F69" w:rsidRDefault="00C30F69" w:rsidP="00C30F69">
            <w:pPr>
              <w:rPr>
                <w:sz w:val="28"/>
                <w:szCs w:val="28"/>
              </w:rPr>
            </w:pPr>
          </w:p>
        </w:tc>
      </w:tr>
    </w:tbl>
    <w:p w:rsidR="00504E87" w:rsidRDefault="00504E87" w:rsidP="004D5FFE">
      <w:pPr>
        <w:jc w:val="center"/>
        <w:rPr>
          <w:sz w:val="28"/>
          <w:szCs w:val="28"/>
        </w:rPr>
      </w:pPr>
    </w:p>
    <w:p w:rsidR="00DC6FD6" w:rsidRPr="0085504D" w:rsidRDefault="00DC6FD6" w:rsidP="00DC6FD6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85504D">
        <w:rPr>
          <w:sz w:val="28"/>
          <w:szCs w:val="28"/>
        </w:rPr>
        <w:t>юджет городского округа</w:t>
      </w:r>
      <w:r w:rsidRPr="0085504D">
        <w:rPr>
          <w:b/>
        </w:rPr>
        <w:t xml:space="preserve"> </w:t>
      </w:r>
      <w:r w:rsidRPr="0085504D">
        <w:rPr>
          <w:sz w:val="28"/>
          <w:szCs w:val="28"/>
        </w:rPr>
        <w:t xml:space="preserve">Котельники </w:t>
      </w:r>
    </w:p>
    <w:p w:rsidR="00DC6FD6" w:rsidRPr="0085504D" w:rsidRDefault="00DC6FD6" w:rsidP="00DC6FD6">
      <w:pPr>
        <w:jc w:val="center"/>
      </w:pPr>
      <w:r w:rsidRPr="0085504D">
        <w:rPr>
          <w:sz w:val="28"/>
          <w:szCs w:val="28"/>
        </w:rPr>
        <w:t>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</w:t>
      </w:r>
    </w:p>
    <w:p w:rsidR="00DC6FD6" w:rsidRPr="0085504D" w:rsidRDefault="00DC6FD6" w:rsidP="00DC6FD6">
      <w:pPr>
        <w:tabs>
          <w:tab w:val="left" w:pos="4497"/>
        </w:tabs>
        <w:jc w:val="both"/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год: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4 0</w:t>
      </w:r>
      <w:r w:rsidRPr="00DF47AC">
        <w:rPr>
          <w:color w:val="000000" w:themeColor="text1"/>
          <w:sz w:val="28"/>
          <w:szCs w:val="28"/>
        </w:rPr>
        <w:t>46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683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32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7</w:t>
      </w:r>
      <w:r w:rsidRPr="00DF47AC">
        <w:rPr>
          <w:color w:val="000000" w:themeColor="text1"/>
          <w:sz w:val="28"/>
          <w:szCs w:val="28"/>
        </w:rPr>
        <w:t>43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933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32</w:t>
      </w:r>
      <w:r w:rsidRPr="0015449D">
        <w:rPr>
          <w:color w:val="000000" w:themeColor="text1"/>
          <w:sz w:val="28"/>
          <w:szCs w:val="28"/>
        </w:rPr>
        <w:t xml:space="preserve"> тыс. руб.</w:t>
      </w:r>
    </w:p>
    <w:p w:rsidR="00DC6FD6" w:rsidRPr="0015449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б) общий объем расходов бюджета городского округа Котельники Московской области в сумме 4 1</w:t>
      </w:r>
      <w:r w:rsidRPr="00DF47AC">
        <w:rPr>
          <w:sz w:val="28"/>
          <w:szCs w:val="28"/>
        </w:rPr>
        <w:t>75</w:t>
      </w:r>
      <w:r w:rsidRPr="0015449D">
        <w:rPr>
          <w:sz w:val="28"/>
          <w:szCs w:val="28"/>
        </w:rPr>
        <w:t> </w:t>
      </w:r>
      <w:r w:rsidRPr="00DF47AC">
        <w:rPr>
          <w:sz w:val="28"/>
          <w:szCs w:val="28"/>
        </w:rPr>
        <w:t>211</w:t>
      </w:r>
      <w:r w:rsidRPr="0015449D">
        <w:rPr>
          <w:sz w:val="28"/>
          <w:szCs w:val="28"/>
        </w:rPr>
        <w:t>,</w:t>
      </w:r>
      <w:r w:rsidRPr="00DF47AC">
        <w:rPr>
          <w:sz w:val="28"/>
          <w:szCs w:val="28"/>
        </w:rPr>
        <w:t>33</w:t>
      </w:r>
      <w:r w:rsidRPr="0015449D">
        <w:rPr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в) дефицит бюджета городского округа Котельники Московской области в сумме 128 528,01 тыс. руб., что составляет 9,9% к общей сумме доходов без учета безвозмездных поступлений.</w:t>
      </w:r>
    </w:p>
    <w:p w:rsidR="00DC6FD6" w:rsidRPr="0085504D" w:rsidRDefault="00DC6FD6" w:rsidP="00DC6FD6">
      <w:pPr>
        <w:ind w:firstLine="567"/>
        <w:jc w:val="both"/>
        <w:rPr>
          <w:color w:val="FF0000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 xml:space="preserve">Статья 2. 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2024 и 2025 годов:</w:t>
      </w:r>
    </w:p>
    <w:p w:rsidR="00DC6FD6" w:rsidRPr="0015449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2024 год в сумме 5 6</w:t>
      </w:r>
      <w:r w:rsidRPr="00DF47AC">
        <w:rPr>
          <w:color w:val="000000" w:themeColor="text1"/>
          <w:sz w:val="28"/>
          <w:szCs w:val="28"/>
        </w:rPr>
        <w:t>36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544</w:t>
      </w:r>
      <w:r w:rsidRPr="0015449D">
        <w:rPr>
          <w:color w:val="000000" w:themeColor="text1"/>
          <w:sz w:val="28"/>
          <w:szCs w:val="28"/>
        </w:rPr>
        <w:t>,57 тыс. руб., в том числе объем межбюджетных трансфертов, получаемых из бюджетов бюджетной системы Российской Федерации в сумме 4 2</w:t>
      </w:r>
      <w:r w:rsidRPr="00DF47AC">
        <w:rPr>
          <w:color w:val="000000" w:themeColor="text1"/>
          <w:sz w:val="28"/>
          <w:szCs w:val="28"/>
        </w:rPr>
        <w:t>82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224</w:t>
      </w:r>
      <w:r w:rsidRPr="0015449D">
        <w:rPr>
          <w:color w:val="000000" w:themeColor="text1"/>
          <w:sz w:val="28"/>
          <w:szCs w:val="28"/>
        </w:rPr>
        <w:t xml:space="preserve">,57 тыс. руб. и на 2025 </w:t>
      </w:r>
      <w:proofErr w:type="gramStart"/>
      <w:r w:rsidRPr="0015449D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 </w:t>
      </w:r>
      <w:r w:rsidRPr="0015449D">
        <w:rPr>
          <w:color w:val="000000" w:themeColor="text1"/>
          <w:sz w:val="28"/>
          <w:szCs w:val="28"/>
        </w:rPr>
        <w:t>в</w:t>
      </w:r>
      <w:proofErr w:type="gramEnd"/>
      <w:r w:rsidRPr="0015449D">
        <w:rPr>
          <w:color w:val="000000" w:themeColor="text1"/>
          <w:sz w:val="28"/>
          <w:szCs w:val="28"/>
        </w:rPr>
        <w:t xml:space="preserve"> сумме 4 0</w:t>
      </w:r>
      <w:r w:rsidRPr="00DF47AC">
        <w:rPr>
          <w:color w:val="000000" w:themeColor="text1"/>
          <w:sz w:val="28"/>
          <w:szCs w:val="28"/>
        </w:rPr>
        <w:t>89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359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40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</w:t>
      </w:r>
      <w:r w:rsidRPr="00DF47AC">
        <w:rPr>
          <w:color w:val="000000" w:themeColor="text1"/>
          <w:sz w:val="28"/>
          <w:szCs w:val="28"/>
        </w:rPr>
        <w:t>717</w:t>
      </w:r>
      <w:r w:rsidRPr="0015449D">
        <w:rPr>
          <w:color w:val="000000" w:themeColor="text1"/>
          <w:sz w:val="28"/>
          <w:szCs w:val="28"/>
        </w:rPr>
        <w:t> </w:t>
      </w:r>
      <w:r w:rsidRPr="00DF47AC">
        <w:rPr>
          <w:color w:val="000000" w:themeColor="text1"/>
          <w:sz w:val="28"/>
          <w:szCs w:val="28"/>
        </w:rPr>
        <w:t>949</w:t>
      </w:r>
      <w:r w:rsidRPr="0015449D">
        <w:rPr>
          <w:color w:val="000000" w:themeColor="text1"/>
          <w:sz w:val="28"/>
          <w:szCs w:val="28"/>
        </w:rPr>
        <w:t>,</w:t>
      </w:r>
      <w:r w:rsidRPr="00DF47AC">
        <w:rPr>
          <w:color w:val="000000" w:themeColor="text1"/>
          <w:sz w:val="28"/>
          <w:szCs w:val="28"/>
        </w:rPr>
        <w:t>40</w:t>
      </w:r>
      <w:r w:rsidRPr="0015449D">
        <w:rPr>
          <w:color w:val="000000" w:themeColor="text1"/>
          <w:sz w:val="28"/>
          <w:szCs w:val="28"/>
        </w:rPr>
        <w:t xml:space="preserve"> тыс. руб.</w:t>
      </w:r>
    </w:p>
    <w:p w:rsidR="00DC6FD6" w:rsidRPr="007A1F3B" w:rsidRDefault="00DC6FD6" w:rsidP="00DC6FD6">
      <w:pPr>
        <w:ind w:firstLine="567"/>
        <w:jc w:val="both"/>
        <w:rPr>
          <w:sz w:val="28"/>
          <w:szCs w:val="28"/>
        </w:rPr>
      </w:pPr>
      <w:r w:rsidRPr="007A1F3B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на 2024 год в сумме </w:t>
      </w:r>
      <w:r w:rsidR="00815BE5" w:rsidRPr="007A1F3B">
        <w:rPr>
          <w:sz w:val="28"/>
          <w:szCs w:val="28"/>
        </w:rPr>
        <w:t>5 7</w:t>
      </w:r>
      <w:r w:rsidR="00815BE5">
        <w:rPr>
          <w:sz w:val="28"/>
          <w:szCs w:val="28"/>
        </w:rPr>
        <w:t>60</w:t>
      </w:r>
      <w:r w:rsidR="00815BE5" w:rsidRPr="007A1F3B">
        <w:rPr>
          <w:sz w:val="28"/>
          <w:szCs w:val="28"/>
        </w:rPr>
        <w:t> </w:t>
      </w:r>
      <w:r w:rsidR="00815BE5" w:rsidRPr="00DF47AC">
        <w:rPr>
          <w:sz w:val="28"/>
          <w:szCs w:val="28"/>
        </w:rPr>
        <w:t>085</w:t>
      </w:r>
      <w:r w:rsidR="00815BE5" w:rsidRPr="007A1F3B">
        <w:rPr>
          <w:sz w:val="28"/>
          <w:szCs w:val="28"/>
        </w:rPr>
        <w:t>,11</w:t>
      </w:r>
      <w:r w:rsidR="00815BE5">
        <w:rPr>
          <w:sz w:val="28"/>
          <w:szCs w:val="28"/>
        </w:rPr>
        <w:t xml:space="preserve"> </w:t>
      </w:r>
      <w:r w:rsidRPr="007A1F3B">
        <w:rPr>
          <w:sz w:val="28"/>
          <w:szCs w:val="28"/>
        </w:rPr>
        <w:t>тыс. руб., в том числе условно утвержденные расходы в сумме 37 000,00 тыс. руб. и на 2025 год</w:t>
      </w:r>
      <w:r>
        <w:rPr>
          <w:sz w:val="28"/>
          <w:szCs w:val="28"/>
        </w:rPr>
        <w:t xml:space="preserve">             </w:t>
      </w:r>
      <w:r w:rsidRPr="007A1F3B">
        <w:rPr>
          <w:sz w:val="28"/>
          <w:szCs w:val="28"/>
        </w:rPr>
        <w:t>в сумме 4 </w:t>
      </w:r>
      <w:r w:rsidRPr="00DC6FD6">
        <w:rPr>
          <w:sz w:val="28"/>
          <w:szCs w:val="28"/>
        </w:rPr>
        <w:t>146</w:t>
      </w:r>
      <w:r w:rsidRPr="007A1F3B">
        <w:rPr>
          <w:sz w:val="28"/>
          <w:szCs w:val="28"/>
        </w:rPr>
        <w:t xml:space="preserve"> </w:t>
      </w:r>
      <w:r w:rsidRPr="00DC6FD6">
        <w:rPr>
          <w:sz w:val="28"/>
          <w:szCs w:val="28"/>
        </w:rPr>
        <w:t>471</w:t>
      </w:r>
      <w:r w:rsidRPr="007A1F3B">
        <w:rPr>
          <w:sz w:val="28"/>
          <w:szCs w:val="28"/>
        </w:rPr>
        <w:t>,</w:t>
      </w:r>
      <w:r w:rsidRPr="00DC6FD6">
        <w:rPr>
          <w:sz w:val="28"/>
          <w:szCs w:val="28"/>
        </w:rPr>
        <w:t>18</w:t>
      </w:r>
      <w:r w:rsidRPr="007A1F3B">
        <w:rPr>
          <w:sz w:val="28"/>
          <w:szCs w:val="28"/>
        </w:rPr>
        <w:t xml:space="preserve"> тыс. руб., в том числе условно утвержденные расходы </w:t>
      </w:r>
      <w:r>
        <w:rPr>
          <w:sz w:val="28"/>
          <w:szCs w:val="28"/>
        </w:rPr>
        <w:t xml:space="preserve">         </w:t>
      </w:r>
      <w:r w:rsidRPr="007A1F3B">
        <w:rPr>
          <w:sz w:val="28"/>
          <w:szCs w:val="28"/>
        </w:rPr>
        <w:t>в сумме 80 000,00 тыс. руб.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в) дефицит бюджета городского округа Котельники Московской области 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3. 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1. 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а) поступления доходов в бюджет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 1;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б)</w:t>
      </w:r>
      <w:r w:rsidRPr="0085504D">
        <w:t xml:space="preserve"> </w:t>
      </w:r>
      <w:r w:rsidRPr="0085504D">
        <w:rPr>
          <w:sz w:val="28"/>
          <w:szCs w:val="28"/>
        </w:rPr>
        <w:t>прогноз бюджета городского округа Котельники Московской области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2.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в) перечень главных администраторов источников внутреннего финансирования дефицита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12.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г) перечень главных администраторов доходов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5504D">
        <w:rPr>
          <w:sz w:val="28"/>
          <w:szCs w:val="28"/>
        </w:rPr>
        <w:t xml:space="preserve"> № 13.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4.</w:t>
      </w:r>
    </w:p>
    <w:p w:rsidR="00DC6FD6" w:rsidRPr="0085504D" w:rsidRDefault="00DC6FD6" w:rsidP="00DC6FD6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45209586" wp14:editId="0E151A50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FD6" w:rsidRDefault="00DC6FD6" w:rsidP="00DC6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520958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" strokecolor="white" strokeweight=".5pt">
                <v:textbox inset="7.45pt,3.85pt,7.45pt,3.85pt">
                  <w:txbxContent>
                    <w:p w:rsidR="00DC6FD6" w:rsidRDefault="00DC6FD6" w:rsidP="00DC6F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504D">
        <w:rPr>
          <w:sz w:val="28"/>
          <w:szCs w:val="28"/>
        </w:rPr>
        <w:t>р</w:t>
      </w:r>
      <w:r w:rsidRPr="0085504D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5504D">
        <w:rPr>
          <w:sz w:val="28"/>
          <w:szCs w:val="28"/>
        </w:rPr>
        <w:t>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 3;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4.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5.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5;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6.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6.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7;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8.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7.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источники внутреннего финансирования дефицита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9;</w:t>
      </w: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8.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распределение ассигнований из бюджета городского округа Котельники Московской области на погашение и обслуживание муниципального долга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10;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согласно приложению № 11.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бюджетные инвестиции в объекты капитального строительства муниципальной собственности городского округа Котельники Московской области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плановом периоде 2024 и 2025 годов </w:t>
      </w:r>
      <w:r w:rsidRPr="0085504D">
        <w:rPr>
          <w:sz w:val="28"/>
          <w:szCs w:val="28"/>
        </w:rPr>
        <w:t>согласно приложению № 14.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D362F8" w:rsidRDefault="00DC6FD6" w:rsidP="00DC6FD6">
      <w:pPr>
        <w:ind w:firstLine="567"/>
        <w:jc w:val="both"/>
        <w:rPr>
          <w:b/>
          <w:sz w:val="28"/>
          <w:szCs w:val="28"/>
        </w:rPr>
      </w:pPr>
      <w:r w:rsidRPr="00D362F8">
        <w:rPr>
          <w:b/>
          <w:sz w:val="28"/>
          <w:szCs w:val="28"/>
        </w:rPr>
        <w:t>Статья 9.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D362F8">
        <w:rPr>
          <w:sz w:val="28"/>
          <w:szCs w:val="28"/>
        </w:rPr>
        <w:t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100 430,22 тыс. руб., на 2024 год в размере 188 340,01 тыс. руб., на 2025 год в размере 101 853,27 тыс. руб.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394A05" w:rsidRDefault="00DC6FD6" w:rsidP="00DC6FD6">
      <w:pPr>
        <w:ind w:firstLine="567"/>
        <w:jc w:val="both"/>
        <w:rPr>
          <w:b/>
          <w:sz w:val="28"/>
          <w:szCs w:val="28"/>
        </w:rPr>
      </w:pPr>
      <w:r w:rsidRPr="00394A05">
        <w:rPr>
          <w:b/>
          <w:sz w:val="28"/>
          <w:szCs w:val="28"/>
        </w:rPr>
        <w:t>Статья 10.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  <w:r w:rsidRPr="00394A05">
        <w:rPr>
          <w:sz w:val="28"/>
          <w:szCs w:val="28"/>
        </w:rPr>
        <w:tab/>
        <w:t>Установить объем бюджетных ассигнований, направляемых</w:t>
      </w:r>
      <w:r>
        <w:rPr>
          <w:sz w:val="28"/>
          <w:szCs w:val="28"/>
        </w:rPr>
        <w:t xml:space="preserve">                              </w:t>
      </w:r>
      <w:r w:rsidRPr="00394A05">
        <w:rPr>
          <w:sz w:val="28"/>
          <w:szCs w:val="28"/>
        </w:rPr>
        <w:t xml:space="preserve"> на исполнение публичных нормативных обязательств на 2023 год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руб., на 2024 год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руб., на 2025 год</w:t>
      </w:r>
      <w:r>
        <w:rPr>
          <w:sz w:val="28"/>
          <w:szCs w:val="28"/>
        </w:rPr>
        <w:t xml:space="preserve">                  </w:t>
      </w:r>
      <w:r w:rsidRPr="00394A05">
        <w:rPr>
          <w:sz w:val="28"/>
          <w:szCs w:val="28"/>
        </w:rPr>
        <w:t xml:space="preserve"> в размере 5</w:t>
      </w:r>
      <w:r>
        <w:rPr>
          <w:sz w:val="28"/>
          <w:szCs w:val="28"/>
        </w:rPr>
        <w:t> </w:t>
      </w:r>
      <w:r w:rsidRPr="00394A05">
        <w:rPr>
          <w:sz w:val="28"/>
          <w:szCs w:val="28"/>
        </w:rPr>
        <w:t>085</w:t>
      </w:r>
      <w:r>
        <w:rPr>
          <w:sz w:val="28"/>
          <w:szCs w:val="28"/>
        </w:rPr>
        <w:t>,00</w:t>
      </w:r>
      <w:r w:rsidRPr="00394A05">
        <w:rPr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  <w:r w:rsidRPr="0085504D">
        <w:rPr>
          <w:sz w:val="28"/>
          <w:szCs w:val="28"/>
        </w:rPr>
        <w:tab/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11.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расходы бюджета на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годы финансируются по мере фактического поступления доходов</w:t>
      </w:r>
      <w:r>
        <w:rPr>
          <w:sz w:val="28"/>
          <w:szCs w:val="28"/>
        </w:rPr>
        <w:t xml:space="preserve">                 </w:t>
      </w:r>
      <w:r w:rsidRPr="0085504D">
        <w:rPr>
          <w:sz w:val="28"/>
          <w:szCs w:val="28"/>
        </w:rPr>
        <w:t xml:space="preserve"> в бюджет городского округа Котельники Московской области и с учетом его дефицита.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12.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финансируются расходы на: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выплату заработной платы с начислениями (денежному довольствию), надбавок к ней и стипендий;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погашение муниципального долга;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предоставление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питание, приобретение медикаментов и перевязочных средств;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организацию отдыха, оздоровления и занятости детей и подростков</w:t>
      </w:r>
      <w:r>
        <w:rPr>
          <w:sz w:val="28"/>
          <w:szCs w:val="28"/>
        </w:rPr>
        <w:t xml:space="preserve">               </w:t>
      </w:r>
      <w:r w:rsidRPr="0085504D">
        <w:rPr>
          <w:sz w:val="28"/>
          <w:szCs w:val="28"/>
        </w:rPr>
        <w:t xml:space="preserve"> в период школьных каникул;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проведение выборов и референдумов;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непредвиденные расходы и на предупреждение и ликвидацию стихийных действий за счет средств резервного фонда администрации.</w:t>
      </w:r>
    </w:p>
    <w:p w:rsidR="00DC6FD6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096589" w:rsidRDefault="00DC6FD6" w:rsidP="00DC6FD6">
      <w:pPr>
        <w:ind w:firstLine="709"/>
        <w:jc w:val="both"/>
        <w:rPr>
          <w:b/>
          <w:sz w:val="28"/>
          <w:szCs w:val="28"/>
        </w:rPr>
      </w:pPr>
      <w:r w:rsidRPr="00096589">
        <w:rPr>
          <w:b/>
          <w:sz w:val="28"/>
          <w:szCs w:val="28"/>
        </w:rPr>
        <w:t xml:space="preserve">Статья 13. 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sz w:val="28"/>
          <w:szCs w:val="28"/>
        </w:rPr>
        <w:t xml:space="preserve">Утвердить объем бюджетных ассигнований Дорожного фонда </w:t>
      </w:r>
      <w:r w:rsidRPr="00096589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2023 год в размере 1 802,00 тыс. руб.,</w:t>
      </w:r>
    </w:p>
    <w:p w:rsidR="00DC6FD6" w:rsidRPr="00096589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2024 год в размере 1 850,00 тыс. руб.,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096589">
        <w:rPr>
          <w:color w:val="000000" w:themeColor="text1"/>
          <w:sz w:val="28"/>
          <w:szCs w:val="28"/>
        </w:rPr>
        <w:t>- на 2025 год в размере 1 871,00 тыс. руб.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14.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504D">
        <w:rPr>
          <w:sz w:val="28"/>
          <w:szCs w:val="28"/>
          <w:lang w:eastAsia="ru-RU"/>
        </w:rPr>
        <w:t>2. Перечисление средств на расходы, предусмотренные частью 1 настоящей статьи, осуществляется на основании договоров (контрактов), заключенных исполнительным органом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3. Установить,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</w:t>
      </w:r>
      <w:r>
        <w:rPr>
          <w:sz w:val="28"/>
          <w:szCs w:val="28"/>
        </w:rPr>
        <w:t>3</w:t>
      </w:r>
      <w:r w:rsidRPr="0085504D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годов не должен превышать: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- 2,36 % от общей суммы средств, подлежащих пересылке и доставке иными хозяйствующими субъектами.</w:t>
      </w:r>
    </w:p>
    <w:p w:rsidR="00DC6FD6" w:rsidRPr="0085504D" w:rsidRDefault="00DC6FD6" w:rsidP="00DC6FD6">
      <w:pPr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15.</w:t>
      </w:r>
    </w:p>
    <w:p w:rsidR="00DC6FD6" w:rsidRPr="0085504D" w:rsidRDefault="00DC6FD6" w:rsidP="00DC6F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Установить, что в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</w:t>
      </w:r>
      <w:r>
        <w:rPr>
          <w:sz w:val="28"/>
          <w:szCs w:val="28"/>
          <w:lang w:eastAsia="ru-RU"/>
        </w:rPr>
        <w:t xml:space="preserve">                         </w:t>
      </w:r>
      <w:r w:rsidRPr="0085504D">
        <w:rPr>
          <w:sz w:val="28"/>
          <w:szCs w:val="28"/>
          <w:lang w:eastAsia="ru-RU"/>
        </w:rPr>
        <w:t xml:space="preserve">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</w:t>
      </w:r>
      <w:r>
        <w:rPr>
          <w:sz w:val="28"/>
          <w:szCs w:val="28"/>
          <w:lang w:eastAsia="ru-RU"/>
        </w:rPr>
        <w:t xml:space="preserve">                  </w:t>
      </w:r>
      <w:r w:rsidRPr="0085504D">
        <w:rPr>
          <w:sz w:val="28"/>
          <w:szCs w:val="28"/>
          <w:lang w:eastAsia="ru-RU"/>
        </w:rPr>
        <w:t>и памятным датам, установленным в Российской Федерации, Московской области и в муниципальном образовании.</w:t>
      </w:r>
    </w:p>
    <w:p w:rsidR="00DC6FD6" w:rsidRPr="0085504D" w:rsidRDefault="00DC6FD6" w:rsidP="00DC6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Перечень мероприятий, указанных в абзаце 1 настоящей статьи, утверждается в муниципальных программах городского округа Котельники Московской области.</w:t>
      </w:r>
    </w:p>
    <w:p w:rsidR="00DC6FD6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16.</w:t>
      </w:r>
    </w:p>
    <w:p w:rsidR="00DC6FD6" w:rsidRPr="0085504D" w:rsidRDefault="00DC6FD6" w:rsidP="00DC6FD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202</w:t>
      </w:r>
      <w:r>
        <w:rPr>
          <w:sz w:val="28"/>
          <w:szCs w:val="28"/>
          <w:lang w:eastAsia="ru-RU"/>
        </w:rPr>
        <w:t>3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</w:t>
      </w:r>
      <w:r>
        <w:rPr>
          <w:sz w:val="28"/>
          <w:szCs w:val="28"/>
          <w:lang w:eastAsia="ru-RU"/>
        </w:rPr>
        <w:t xml:space="preserve"> исполнительно-распорядительную деятельность </w:t>
      </w:r>
      <w:r w:rsidRPr="0085504D">
        <w:rPr>
          <w:sz w:val="28"/>
          <w:szCs w:val="28"/>
          <w:lang w:eastAsia="ru-RU"/>
        </w:rPr>
        <w:t>городского округа Котельники Московской области в сферах образования, культуры и спорта</w:t>
      </w:r>
      <w:r>
        <w:rPr>
          <w:sz w:val="28"/>
          <w:szCs w:val="28"/>
          <w:lang w:eastAsia="ru-RU"/>
        </w:rPr>
        <w:t xml:space="preserve">             </w:t>
      </w:r>
      <w:r w:rsidRPr="0085504D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культурно-массовые мероприятия в сферах образования, культуры и спорта посвященные знаменательным событиям и памятным датам, установленным в Российской Федерации, Московской области и в муниципальном образовании, а также профессиональные праздники, фестивали, конкурсы, семинары и иные мероприятия в сферах образования, культуры и спорта.</w:t>
      </w:r>
    </w:p>
    <w:p w:rsidR="00DC6FD6" w:rsidRPr="0085504D" w:rsidRDefault="00DC6FD6" w:rsidP="00DC6FD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 xml:space="preserve">2. Перечень мероприятий, указанных в части 1 настоящей статьи, утверждается в муниципальных программах городского округа Котельники Московской </w:t>
      </w:r>
      <w:r w:rsidRPr="0085504D">
        <w:rPr>
          <w:color w:val="000000" w:themeColor="text1"/>
          <w:sz w:val="28"/>
          <w:szCs w:val="28"/>
          <w:lang w:eastAsia="ru-RU"/>
        </w:rPr>
        <w:t>области.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3B7AB0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ab/>
      </w:r>
      <w:r w:rsidRPr="003B7AB0">
        <w:rPr>
          <w:b/>
          <w:color w:val="000000" w:themeColor="text1"/>
          <w:sz w:val="28"/>
          <w:szCs w:val="28"/>
        </w:rPr>
        <w:t>Статья 17.</w:t>
      </w:r>
    </w:p>
    <w:p w:rsidR="00DC6FD6" w:rsidRPr="003B7AB0" w:rsidRDefault="00DC6FD6" w:rsidP="00DC6FD6">
      <w:pPr>
        <w:jc w:val="both"/>
        <w:rPr>
          <w:color w:val="000000" w:themeColor="text1"/>
        </w:rPr>
      </w:pPr>
      <w:r w:rsidRPr="003B7AB0">
        <w:rPr>
          <w:color w:val="000000" w:themeColor="text1"/>
          <w:sz w:val="28"/>
          <w:szCs w:val="28"/>
        </w:rPr>
        <w:tab/>
        <w:t>Установить верхний предел муниципального долга городского округа Котельники Московской области по состоянию на 01 января 2024 года</w:t>
      </w:r>
      <w:r>
        <w:rPr>
          <w:color w:val="000000" w:themeColor="text1"/>
          <w:sz w:val="28"/>
          <w:szCs w:val="28"/>
        </w:rPr>
        <w:t xml:space="preserve">                   </w:t>
      </w:r>
      <w:r w:rsidRPr="003B7AB0">
        <w:rPr>
          <w:color w:val="000000" w:themeColor="text1"/>
          <w:sz w:val="28"/>
          <w:szCs w:val="28"/>
        </w:rPr>
        <w:t xml:space="preserve"> в размере 128 528,01 тыс. руб., в том числе верхний предел долга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3B7AB0">
        <w:rPr>
          <w:color w:val="000000" w:themeColor="text1"/>
          <w:sz w:val="28"/>
          <w:szCs w:val="28"/>
        </w:rPr>
        <w:t xml:space="preserve"> по муниципальным гарантиям в размере 0,00 тыс. руб.; на 01 января 2025 года в размере 252 068,</w:t>
      </w:r>
      <w:r>
        <w:rPr>
          <w:color w:val="000000" w:themeColor="text1"/>
          <w:sz w:val="28"/>
          <w:szCs w:val="28"/>
        </w:rPr>
        <w:t>5</w:t>
      </w:r>
      <w:r w:rsidRPr="003B7AB0">
        <w:rPr>
          <w:color w:val="000000" w:themeColor="text1"/>
          <w:sz w:val="28"/>
          <w:szCs w:val="28"/>
        </w:rPr>
        <w:t xml:space="preserve">5 тыс. руб., в том числе верхний предел долга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3B7AB0">
        <w:rPr>
          <w:color w:val="000000" w:themeColor="text1"/>
          <w:sz w:val="28"/>
          <w:szCs w:val="28"/>
        </w:rPr>
        <w:t xml:space="preserve">по муниципальным гарантиям в размере 0,00 тыс. руб.; на 01 января 2026 года в размере 309 180,33 тыс. руб., в том числе верхний предел долга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3B7AB0">
        <w:rPr>
          <w:color w:val="000000" w:themeColor="text1"/>
          <w:sz w:val="28"/>
          <w:szCs w:val="28"/>
        </w:rPr>
        <w:t>по муниципальным гарантиям в размере 0,00 тыс. руб.</w:t>
      </w:r>
    </w:p>
    <w:p w:rsidR="00DC6FD6" w:rsidRPr="003B7AB0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3B7AB0">
        <w:rPr>
          <w:color w:val="000000" w:themeColor="text1"/>
          <w:sz w:val="28"/>
          <w:szCs w:val="28"/>
        </w:rPr>
        <w:t xml:space="preserve">Установить предельный объем муниципального долга на 2023 год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3B7AB0">
        <w:rPr>
          <w:color w:val="000000" w:themeColor="text1"/>
          <w:sz w:val="28"/>
          <w:szCs w:val="28"/>
        </w:rPr>
        <w:t xml:space="preserve">в сумме – 128 528,01 тыс. руб., на 2024 год в сумме – 380 596,56 тыс. руб., </w:t>
      </w:r>
      <w:r>
        <w:rPr>
          <w:color w:val="000000" w:themeColor="text1"/>
          <w:sz w:val="28"/>
          <w:szCs w:val="28"/>
        </w:rPr>
        <w:t xml:space="preserve">                 </w:t>
      </w:r>
      <w:r w:rsidRPr="003B7AB0">
        <w:rPr>
          <w:color w:val="000000" w:themeColor="text1"/>
          <w:sz w:val="28"/>
          <w:szCs w:val="28"/>
        </w:rPr>
        <w:t>на 2025 год в сумме – 561 248,80 тыс. руб.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3B7AB0">
        <w:rPr>
          <w:color w:val="000000" w:themeColor="text1"/>
          <w:sz w:val="28"/>
          <w:szCs w:val="28"/>
        </w:rPr>
        <w:t>Установить предельный объем муниципальных заимствований в 2023 году в размере 128 528,01 тыс. руб., в 2024 году в размере 252 068,55 тыс. руб., в 2025 году в размере 309 180,33 тыс. руб.</w:t>
      </w:r>
    </w:p>
    <w:p w:rsidR="00DC6FD6" w:rsidRPr="0085504D" w:rsidRDefault="00DC6FD6" w:rsidP="00DC6FD6">
      <w:pPr>
        <w:jc w:val="both"/>
        <w:rPr>
          <w:color w:val="FF0000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18.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 размер: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5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-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b/>
          <w:color w:val="000000" w:themeColor="text1"/>
          <w:sz w:val="28"/>
          <w:szCs w:val="28"/>
        </w:rPr>
        <w:t xml:space="preserve"> </w:t>
      </w:r>
      <w:r w:rsidRPr="0085504D">
        <w:rPr>
          <w:color w:val="000000" w:themeColor="text1"/>
          <w:sz w:val="28"/>
          <w:szCs w:val="28"/>
        </w:rPr>
        <w:t>тыс. руб., на 202</w:t>
      </w:r>
      <w:r>
        <w:rPr>
          <w:color w:val="000000" w:themeColor="text1"/>
          <w:sz w:val="28"/>
          <w:szCs w:val="28"/>
        </w:rPr>
        <w:t>5</w:t>
      </w:r>
      <w:r w:rsidRPr="0085504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руб.</w:t>
      </w:r>
    </w:p>
    <w:p w:rsidR="00DC6FD6" w:rsidRPr="0085504D" w:rsidRDefault="00DC6FD6" w:rsidP="00DC6FD6">
      <w:pPr>
        <w:jc w:val="both"/>
        <w:rPr>
          <w:color w:val="000000" w:themeColor="text1"/>
          <w:sz w:val="28"/>
          <w:szCs w:val="28"/>
          <w:u w:val="single"/>
        </w:rPr>
      </w:pPr>
    </w:p>
    <w:p w:rsidR="00DC6FD6" w:rsidRPr="0085504D" w:rsidRDefault="00DC6FD6" w:rsidP="00DC6FD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19.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реализуются только при сокращении расходов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85504D">
        <w:rPr>
          <w:color w:val="000000" w:themeColor="text1"/>
          <w:sz w:val="28"/>
          <w:szCs w:val="28"/>
        </w:rPr>
        <w:t>по конкретным статьям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3</w:t>
      </w:r>
      <w:r w:rsidRPr="0085504D">
        <w:rPr>
          <w:color w:val="000000" w:themeColor="text1"/>
          <w:sz w:val="28"/>
          <w:szCs w:val="28"/>
        </w:rPr>
        <w:t xml:space="preserve"> год после внесения соответствующих изменений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85504D">
        <w:rPr>
          <w:color w:val="000000" w:themeColor="text1"/>
          <w:sz w:val="28"/>
          <w:szCs w:val="28"/>
        </w:rPr>
        <w:t>и дополнений в решение о бюджете.</w:t>
      </w:r>
    </w:p>
    <w:p w:rsidR="00DC6FD6" w:rsidRPr="0085504D" w:rsidRDefault="00DC6FD6" w:rsidP="00DC6FD6">
      <w:pPr>
        <w:ind w:firstLine="567"/>
        <w:jc w:val="both"/>
        <w:rPr>
          <w:color w:val="000000" w:themeColor="text1"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 xml:space="preserve">Статья 20. 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списание средств со счетов бюджета городского округа Котельники Московской области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5504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тья </w:t>
      </w:r>
      <w:r w:rsidRPr="0085504D">
        <w:rPr>
          <w:b/>
          <w:sz w:val="28"/>
          <w:szCs w:val="28"/>
        </w:rPr>
        <w:t>21.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Наделить полномочиями главного администратора (администратора) доходов бюджета городского округа Котельники Московской области: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Администрацию городского округа Котельники Московской области;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22.</w:t>
      </w:r>
    </w:p>
    <w:p w:rsidR="00DC6FD6" w:rsidRPr="0085504D" w:rsidRDefault="00DC6FD6" w:rsidP="00DC6FD6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Установить, что администратор доходов наделен правами </w:t>
      </w:r>
      <w:r>
        <w:rPr>
          <w:sz w:val="28"/>
          <w:szCs w:val="28"/>
        </w:rPr>
        <w:t xml:space="preserve">                                       </w:t>
      </w:r>
      <w:r w:rsidRPr="0085504D">
        <w:rPr>
          <w:sz w:val="28"/>
          <w:szCs w:val="28"/>
        </w:rPr>
        <w:t xml:space="preserve">по осуществлению контроля за правильностью исчисления, полнотой </w:t>
      </w:r>
      <w:r>
        <w:rPr>
          <w:sz w:val="28"/>
          <w:szCs w:val="28"/>
        </w:rPr>
        <w:t xml:space="preserve">                         </w:t>
      </w:r>
      <w:r w:rsidRPr="0085504D">
        <w:rPr>
          <w:sz w:val="28"/>
          <w:szCs w:val="28"/>
        </w:rPr>
        <w:t xml:space="preserve">и своевременностью уплаты, начисления, учета, взыскания и принятия решений о возврате (зачете) уплаченных (взысканных) платежей, пеней </w:t>
      </w:r>
      <w:r>
        <w:rPr>
          <w:sz w:val="28"/>
          <w:szCs w:val="28"/>
        </w:rPr>
        <w:t xml:space="preserve">                     </w:t>
      </w:r>
      <w:r w:rsidRPr="0085504D">
        <w:rPr>
          <w:sz w:val="28"/>
          <w:szCs w:val="28"/>
        </w:rPr>
        <w:t>и штрафов по ним в бюджет городского округа Котельники Московской области.</w:t>
      </w:r>
    </w:p>
    <w:p w:rsidR="00DC6FD6" w:rsidRPr="0085504D" w:rsidRDefault="00DC6FD6" w:rsidP="00DC6FD6">
      <w:pPr>
        <w:ind w:firstLine="709"/>
        <w:jc w:val="both"/>
        <w:rPr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23.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соответствии </w:t>
      </w:r>
      <w:r>
        <w:rPr>
          <w:color w:val="000000" w:themeColor="text1"/>
          <w:sz w:val="28"/>
          <w:szCs w:val="28"/>
        </w:rPr>
        <w:t xml:space="preserve">                   с</w:t>
      </w:r>
      <w:r w:rsidRPr="0085504D">
        <w:rPr>
          <w:color w:val="000000" w:themeColor="text1"/>
          <w:sz w:val="28"/>
          <w:szCs w:val="28"/>
        </w:rPr>
        <w:t xml:space="preserve">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За нарушение сроков внесения части прибыли, оставшейся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85504D">
        <w:rPr>
          <w:color w:val="000000" w:themeColor="text1"/>
          <w:sz w:val="28"/>
          <w:szCs w:val="28"/>
        </w:rPr>
        <w:t>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DC6FD6" w:rsidRPr="0085504D" w:rsidRDefault="00DC6FD6" w:rsidP="00DC6FD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C6FD6" w:rsidRPr="0085504D" w:rsidRDefault="00DC6FD6" w:rsidP="00DC6F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24.</w:t>
      </w:r>
    </w:p>
    <w:p w:rsidR="00DC6FD6" w:rsidRPr="0085504D" w:rsidRDefault="00DC6FD6" w:rsidP="00DC6FD6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C6FD6" w:rsidRPr="009C7E6C" w:rsidRDefault="00DC6FD6" w:rsidP="00DC6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5504D">
        <w:rPr>
          <w:bCs/>
          <w:color w:val="000000" w:themeColor="text1"/>
          <w:sz w:val="28"/>
          <w:szCs w:val="28"/>
        </w:rPr>
        <w:t>Со дня вступления в силу до 1 января 202</w:t>
      </w:r>
      <w:r>
        <w:rPr>
          <w:bCs/>
          <w:color w:val="000000" w:themeColor="text1"/>
          <w:sz w:val="28"/>
          <w:szCs w:val="28"/>
        </w:rPr>
        <w:t>3</w:t>
      </w:r>
      <w:r w:rsidRPr="0085504D">
        <w:rPr>
          <w:bCs/>
          <w:color w:val="000000" w:themeColor="text1"/>
          <w:sz w:val="28"/>
          <w:szCs w:val="28"/>
        </w:rPr>
        <w:t xml:space="preserve"> года настоящее Решение</w:t>
      </w:r>
      <w:r w:rsidRPr="0085504D">
        <w:rPr>
          <w:bCs/>
          <w:sz w:val="28"/>
          <w:szCs w:val="28"/>
        </w:rPr>
        <w:t xml:space="preserve"> применяется в целях обеспечения исполнения бюджета городского округа Котельники Московской области в 202</w:t>
      </w:r>
      <w:r>
        <w:rPr>
          <w:bCs/>
          <w:sz w:val="28"/>
          <w:szCs w:val="28"/>
        </w:rPr>
        <w:t>3</w:t>
      </w:r>
      <w:r w:rsidRPr="0085504D">
        <w:rPr>
          <w:bCs/>
          <w:sz w:val="28"/>
          <w:szCs w:val="28"/>
        </w:rPr>
        <w:t xml:space="preserve"> году.</w:t>
      </w:r>
    </w:p>
    <w:p w:rsidR="00F070C8" w:rsidRDefault="00F070C8" w:rsidP="004D5FFE">
      <w:pPr>
        <w:jc w:val="center"/>
        <w:rPr>
          <w:sz w:val="28"/>
          <w:szCs w:val="28"/>
        </w:rPr>
      </w:pPr>
    </w:p>
    <w:sectPr w:rsidR="00F070C8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3E56"/>
    <w:multiLevelType w:val="hybridMultilevel"/>
    <w:tmpl w:val="2ACC2916"/>
    <w:lvl w:ilvl="0" w:tplc="EAC63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56B90"/>
    <w:rsid w:val="00087C18"/>
    <w:rsid w:val="000A7499"/>
    <w:rsid w:val="000B3C2F"/>
    <w:rsid w:val="000B5A52"/>
    <w:rsid w:val="00106E2E"/>
    <w:rsid w:val="001130CA"/>
    <w:rsid w:val="00115C71"/>
    <w:rsid w:val="00117E66"/>
    <w:rsid w:val="001312D3"/>
    <w:rsid w:val="00137E19"/>
    <w:rsid w:val="00145CA5"/>
    <w:rsid w:val="00163287"/>
    <w:rsid w:val="00185297"/>
    <w:rsid w:val="001915D0"/>
    <w:rsid w:val="001945B4"/>
    <w:rsid w:val="001957AD"/>
    <w:rsid w:val="00197E8F"/>
    <w:rsid w:val="001C317C"/>
    <w:rsid w:val="001C64B9"/>
    <w:rsid w:val="001D25AD"/>
    <w:rsid w:val="001E380E"/>
    <w:rsid w:val="001F2DED"/>
    <w:rsid w:val="00212248"/>
    <w:rsid w:val="00212754"/>
    <w:rsid w:val="002223B4"/>
    <w:rsid w:val="002272D4"/>
    <w:rsid w:val="00233490"/>
    <w:rsid w:val="00264E7F"/>
    <w:rsid w:val="00283BEE"/>
    <w:rsid w:val="002A5CB5"/>
    <w:rsid w:val="002A64DB"/>
    <w:rsid w:val="002C410F"/>
    <w:rsid w:val="00320631"/>
    <w:rsid w:val="00336202"/>
    <w:rsid w:val="00353C9E"/>
    <w:rsid w:val="00356989"/>
    <w:rsid w:val="00360CC3"/>
    <w:rsid w:val="00391157"/>
    <w:rsid w:val="004212FC"/>
    <w:rsid w:val="0042709E"/>
    <w:rsid w:val="004575B0"/>
    <w:rsid w:val="00457DB1"/>
    <w:rsid w:val="004609AC"/>
    <w:rsid w:val="00486968"/>
    <w:rsid w:val="00495C50"/>
    <w:rsid w:val="004A4951"/>
    <w:rsid w:val="004B0E53"/>
    <w:rsid w:val="004C3739"/>
    <w:rsid w:val="004D5FFE"/>
    <w:rsid w:val="004E59DB"/>
    <w:rsid w:val="00504E87"/>
    <w:rsid w:val="00513ED3"/>
    <w:rsid w:val="00520B75"/>
    <w:rsid w:val="00551AB0"/>
    <w:rsid w:val="005738CF"/>
    <w:rsid w:val="00577BBE"/>
    <w:rsid w:val="005A3C78"/>
    <w:rsid w:val="005D1700"/>
    <w:rsid w:val="005F7A5C"/>
    <w:rsid w:val="0061611C"/>
    <w:rsid w:val="00640ED5"/>
    <w:rsid w:val="006479E1"/>
    <w:rsid w:val="006550CA"/>
    <w:rsid w:val="006619B8"/>
    <w:rsid w:val="006645D1"/>
    <w:rsid w:val="00664AD0"/>
    <w:rsid w:val="006719F7"/>
    <w:rsid w:val="00673594"/>
    <w:rsid w:val="006A4EF8"/>
    <w:rsid w:val="006E5393"/>
    <w:rsid w:val="006F74F7"/>
    <w:rsid w:val="00733074"/>
    <w:rsid w:val="00742D9F"/>
    <w:rsid w:val="00753416"/>
    <w:rsid w:val="00754CE8"/>
    <w:rsid w:val="0075694E"/>
    <w:rsid w:val="00766927"/>
    <w:rsid w:val="00776E94"/>
    <w:rsid w:val="00782151"/>
    <w:rsid w:val="00784028"/>
    <w:rsid w:val="007A053A"/>
    <w:rsid w:val="007B1A40"/>
    <w:rsid w:val="007C009E"/>
    <w:rsid w:val="007D3D74"/>
    <w:rsid w:val="007D684C"/>
    <w:rsid w:val="00800FD3"/>
    <w:rsid w:val="008100D6"/>
    <w:rsid w:val="008131A6"/>
    <w:rsid w:val="008156B2"/>
    <w:rsid w:val="00815BE5"/>
    <w:rsid w:val="008172C6"/>
    <w:rsid w:val="00823D22"/>
    <w:rsid w:val="00837769"/>
    <w:rsid w:val="008514AD"/>
    <w:rsid w:val="0085504D"/>
    <w:rsid w:val="008571CC"/>
    <w:rsid w:val="00863A15"/>
    <w:rsid w:val="008717EE"/>
    <w:rsid w:val="00880024"/>
    <w:rsid w:val="00887457"/>
    <w:rsid w:val="00895A32"/>
    <w:rsid w:val="00896977"/>
    <w:rsid w:val="008A1B92"/>
    <w:rsid w:val="008B5510"/>
    <w:rsid w:val="008D571D"/>
    <w:rsid w:val="008E5A2A"/>
    <w:rsid w:val="0090499A"/>
    <w:rsid w:val="00915ECE"/>
    <w:rsid w:val="00930127"/>
    <w:rsid w:val="009507AA"/>
    <w:rsid w:val="0095249A"/>
    <w:rsid w:val="00956919"/>
    <w:rsid w:val="009A0212"/>
    <w:rsid w:val="009B051D"/>
    <w:rsid w:val="009B69A0"/>
    <w:rsid w:val="009C7E6C"/>
    <w:rsid w:val="00A32E33"/>
    <w:rsid w:val="00A37F9E"/>
    <w:rsid w:val="00A439BD"/>
    <w:rsid w:val="00A501BD"/>
    <w:rsid w:val="00A63FC4"/>
    <w:rsid w:val="00A70A2D"/>
    <w:rsid w:val="00AA248F"/>
    <w:rsid w:val="00AD6F99"/>
    <w:rsid w:val="00AF6216"/>
    <w:rsid w:val="00AF7390"/>
    <w:rsid w:val="00AF76CA"/>
    <w:rsid w:val="00B1273D"/>
    <w:rsid w:val="00B17CEC"/>
    <w:rsid w:val="00B20EC3"/>
    <w:rsid w:val="00B252FB"/>
    <w:rsid w:val="00B264FA"/>
    <w:rsid w:val="00B268FE"/>
    <w:rsid w:val="00B272AA"/>
    <w:rsid w:val="00B32688"/>
    <w:rsid w:val="00B34FDA"/>
    <w:rsid w:val="00B7493F"/>
    <w:rsid w:val="00B75839"/>
    <w:rsid w:val="00B8797F"/>
    <w:rsid w:val="00BA60A4"/>
    <w:rsid w:val="00BB0878"/>
    <w:rsid w:val="00BB73CA"/>
    <w:rsid w:val="00BD4B9C"/>
    <w:rsid w:val="00BE7D60"/>
    <w:rsid w:val="00C26687"/>
    <w:rsid w:val="00C30F69"/>
    <w:rsid w:val="00C35BFD"/>
    <w:rsid w:val="00C3612F"/>
    <w:rsid w:val="00C56DE2"/>
    <w:rsid w:val="00C85A01"/>
    <w:rsid w:val="00CC7598"/>
    <w:rsid w:val="00CD33D5"/>
    <w:rsid w:val="00CE3E2A"/>
    <w:rsid w:val="00D126F3"/>
    <w:rsid w:val="00D36AD1"/>
    <w:rsid w:val="00D54AE4"/>
    <w:rsid w:val="00D809AE"/>
    <w:rsid w:val="00DB1C05"/>
    <w:rsid w:val="00DC6FD6"/>
    <w:rsid w:val="00DE7587"/>
    <w:rsid w:val="00E303CB"/>
    <w:rsid w:val="00E45A9D"/>
    <w:rsid w:val="00E523E4"/>
    <w:rsid w:val="00E7375A"/>
    <w:rsid w:val="00EA0368"/>
    <w:rsid w:val="00ED074D"/>
    <w:rsid w:val="00ED0E44"/>
    <w:rsid w:val="00EE1183"/>
    <w:rsid w:val="00EF051D"/>
    <w:rsid w:val="00F070C8"/>
    <w:rsid w:val="00F24C10"/>
    <w:rsid w:val="00F31ACB"/>
    <w:rsid w:val="00F86925"/>
    <w:rsid w:val="00F86C92"/>
    <w:rsid w:val="00FA2086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CA58-6835-44BA-82B5-EC8D5DA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C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E5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1E3D-01F6-430B-A08F-6029EF2E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Жажина О.М.</cp:lastModifiedBy>
  <cp:revision>5</cp:revision>
  <cp:lastPrinted>2022-12-07T07:30:00Z</cp:lastPrinted>
  <dcterms:created xsi:type="dcterms:W3CDTF">2022-12-07T07:24:00Z</dcterms:created>
  <dcterms:modified xsi:type="dcterms:W3CDTF">2023-01-30T07:25:00Z</dcterms:modified>
</cp:coreProperties>
</file>